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2A226" w14:textId="77777777" w:rsidR="003A50D1" w:rsidRDefault="003A50D1">
      <w:pPr>
        <w:rPr>
          <w:sz w:val="22"/>
          <w:szCs w:val="22"/>
        </w:rPr>
      </w:pPr>
    </w:p>
    <w:p w14:paraId="6A834B57" w14:textId="77777777" w:rsidR="003A50D1" w:rsidRDefault="003A50D1">
      <w:pPr>
        <w:rPr>
          <w:sz w:val="22"/>
          <w:szCs w:val="22"/>
        </w:rPr>
      </w:pPr>
    </w:p>
    <w:p w14:paraId="49EE4A02" w14:textId="77777777" w:rsidR="003A50D1" w:rsidRDefault="003A50D1">
      <w:pPr>
        <w:rPr>
          <w:sz w:val="22"/>
          <w:szCs w:val="22"/>
        </w:rPr>
      </w:pPr>
    </w:p>
    <w:p w14:paraId="5599FCCD" w14:textId="77777777" w:rsidR="003A50D1" w:rsidRDefault="003A50D1">
      <w:pPr>
        <w:rPr>
          <w:sz w:val="22"/>
          <w:szCs w:val="22"/>
        </w:rPr>
      </w:pPr>
    </w:p>
    <w:p w14:paraId="2E967E99" w14:textId="45557908" w:rsidR="003A50D1" w:rsidRDefault="003A50D1">
      <w:pPr>
        <w:jc w:val="left"/>
        <w:rPr>
          <w:sz w:val="22"/>
          <w:szCs w:val="22"/>
        </w:rPr>
      </w:pPr>
      <w:bookmarkStart w:id="0" w:name="_GoBack"/>
      <w:bookmarkEnd w:id="0"/>
    </w:p>
    <w:p w14:paraId="5E838F25" w14:textId="77777777" w:rsidR="003A50D1" w:rsidRDefault="003A50D1">
      <w:pPr>
        <w:jc w:val="left"/>
        <w:rPr>
          <w:sz w:val="22"/>
          <w:szCs w:val="22"/>
        </w:rPr>
      </w:pPr>
    </w:p>
    <w:p w14:paraId="781756EE" w14:textId="77777777" w:rsidR="003A50D1" w:rsidRDefault="003A50D1">
      <w:pPr>
        <w:jc w:val="left"/>
        <w:rPr>
          <w:sz w:val="22"/>
          <w:szCs w:val="22"/>
        </w:rPr>
      </w:pPr>
    </w:p>
    <w:p w14:paraId="326ED628" w14:textId="77777777" w:rsidR="003A50D1" w:rsidRDefault="008C36FB">
      <w:pPr>
        <w:jc w:val="left"/>
        <w:rPr>
          <w:sz w:val="22"/>
          <w:szCs w:val="22"/>
        </w:rPr>
      </w:pPr>
      <w:r>
        <w:rPr>
          <w:b/>
          <w:sz w:val="22"/>
          <w:szCs w:val="22"/>
        </w:rPr>
        <w:t>Offenes Verfahren</w:t>
      </w:r>
    </w:p>
    <w:p w14:paraId="611A935F" w14:textId="77777777" w:rsidR="003A50D1" w:rsidRDefault="003A50D1">
      <w:pPr>
        <w:jc w:val="left"/>
        <w:rPr>
          <w:b/>
          <w:sz w:val="22"/>
          <w:szCs w:val="22"/>
        </w:rPr>
      </w:pPr>
    </w:p>
    <w:p w14:paraId="379486B2" w14:textId="77777777" w:rsidR="0083535E" w:rsidRPr="0083535E" w:rsidRDefault="008C36FB" w:rsidP="0083535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Hinweis an interessierte Gebäudereinigungsunternehmen.</w:t>
      </w:r>
      <w:r w:rsidR="0083535E">
        <w:rPr>
          <w:rFonts w:cs="Arial"/>
          <w:sz w:val="22"/>
          <w:szCs w:val="22"/>
        </w:rPr>
        <w:t xml:space="preserve"> </w:t>
      </w:r>
      <w:r w:rsidR="0083535E" w:rsidRPr="0083535E">
        <w:rPr>
          <w:rFonts w:cs="Arial"/>
          <w:sz w:val="22"/>
          <w:szCs w:val="22"/>
        </w:rPr>
        <w:t>Insbesondere kleinere und örtliche Unternehmen sollten sich angesprochen fühlen, sich am Vergabeverfahren zu beteiligen.</w:t>
      </w:r>
    </w:p>
    <w:p w14:paraId="5394915B" w14:textId="58002105" w:rsidR="003A50D1" w:rsidRDefault="003A50D1">
      <w:pPr>
        <w:rPr>
          <w:rFonts w:cs="Arial"/>
          <w:sz w:val="22"/>
          <w:szCs w:val="22"/>
        </w:rPr>
      </w:pPr>
    </w:p>
    <w:p w14:paraId="618CDB58" w14:textId="004C3D8B" w:rsidR="003A50D1" w:rsidRDefault="008C36FB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83535E">
        <w:rPr>
          <w:sz w:val="22"/>
          <w:szCs w:val="22"/>
        </w:rPr>
        <w:t>Stadt</w:t>
      </w:r>
      <w:r>
        <w:rPr>
          <w:sz w:val="22"/>
          <w:szCs w:val="22"/>
        </w:rPr>
        <w:t xml:space="preserve"> </w:t>
      </w:r>
      <w:r w:rsidR="00DD39FA">
        <w:rPr>
          <w:sz w:val="22"/>
          <w:szCs w:val="22"/>
        </w:rPr>
        <w:t>Laatzen</w:t>
      </w:r>
      <w:r>
        <w:rPr>
          <w:sz w:val="22"/>
          <w:szCs w:val="22"/>
        </w:rPr>
        <w:t xml:space="preserve"> schreibt unter Zugrundelegung der VgV die Reinigungsleistungen der</w:t>
      </w:r>
      <w:r>
        <w:t xml:space="preserve"> </w:t>
      </w:r>
      <w:r>
        <w:rPr>
          <w:sz w:val="22"/>
          <w:szCs w:val="22"/>
        </w:rPr>
        <w:t>Unterhalts-</w:t>
      </w:r>
      <w:r w:rsidR="00DD39FA">
        <w:rPr>
          <w:sz w:val="22"/>
          <w:szCs w:val="22"/>
        </w:rPr>
        <w:t xml:space="preserve">, </w:t>
      </w:r>
      <w:r>
        <w:rPr>
          <w:sz w:val="22"/>
          <w:szCs w:val="22"/>
        </w:rPr>
        <w:t>Grund</w:t>
      </w:r>
      <w:r w:rsidR="00DD39FA">
        <w:rPr>
          <w:sz w:val="22"/>
          <w:szCs w:val="22"/>
        </w:rPr>
        <w:t>- und Glas</w:t>
      </w:r>
      <w:r>
        <w:rPr>
          <w:sz w:val="22"/>
          <w:szCs w:val="22"/>
        </w:rPr>
        <w:t xml:space="preserve">reinigung in diversen Liegenschaften mit ca. </w:t>
      </w:r>
      <w:r w:rsidR="00DD39FA">
        <w:rPr>
          <w:b/>
          <w:sz w:val="22"/>
          <w:szCs w:val="22"/>
        </w:rPr>
        <w:t>85.2</w:t>
      </w:r>
      <w:r>
        <w:rPr>
          <w:b/>
          <w:sz w:val="22"/>
          <w:szCs w:val="22"/>
        </w:rPr>
        <w:t>00 m²</w:t>
      </w:r>
      <w:r>
        <w:rPr>
          <w:sz w:val="22"/>
          <w:szCs w:val="22"/>
        </w:rPr>
        <w:t xml:space="preserve"> Reinigungsfläche </w:t>
      </w:r>
      <w:r w:rsidR="00DD39FA">
        <w:rPr>
          <w:sz w:val="22"/>
          <w:szCs w:val="22"/>
        </w:rPr>
        <w:t xml:space="preserve">uind ca. </w:t>
      </w:r>
      <w:r w:rsidR="00DD39FA" w:rsidRPr="00DD39FA">
        <w:rPr>
          <w:b/>
          <w:bCs/>
          <w:sz w:val="22"/>
          <w:szCs w:val="22"/>
        </w:rPr>
        <w:t>22.800 m²</w:t>
      </w:r>
      <w:r w:rsidR="00DD39FA">
        <w:rPr>
          <w:sz w:val="22"/>
          <w:szCs w:val="22"/>
        </w:rPr>
        <w:t xml:space="preserve"> Glasfläche </w:t>
      </w:r>
      <w:r>
        <w:rPr>
          <w:sz w:val="22"/>
          <w:szCs w:val="22"/>
        </w:rPr>
        <w:t xml:space="preserve">in einem offenen Verfahren aus. </w:t>
      </w:r>
    </w:p>
    <w:p w14:paraId="73C7A47E" w14:textId="38CA8BCF" w:rsidR="003A50D1" w:rsidRDefault="008C36FB">
      <w:pPr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Die Leistung ist zu erbringen in der </w:t>
      </w:r>
      <w:r w:rsidR="0083535E">
        <w:rPr>
          <w:sz w:val="22"/>
          <w:szCs w:val="22"/>
        </w:rPr>
        <w:t>Stadt</w:t>
      </w:r>
      <w:r>
        <w:rPr>
          <w:sz w:val="22"/>
          <w:szCs w:val="22"/>
        </w:rPr>
        <w:t xml:space="preserve"> </w:t>
      </w:r>
      <w:r w:rsidR="00DD39FA">
        <w:rPr>
          <w:sz w:val="22"/>
          <w:szCs w:val="22"/>
        </w:rPr>
        <w:t>Laatzen</w:t>
      </w:r>
      <w:r>
        <w:rPr>
          <w:sz w:val="22"/>
          <w:szCs w:val="22"/>
        </w:rPr>
        <w:t>. In diesem Zusammenhang wird auf die Bekanntmachung z</w:t>
      </w:r>
      <w:r>
        <w:rPr>
          <w:rFonts w:cs="Arial"/>
          <w:sz w:val="22"/>
          <w:szCs w:val="22"/>
        </w:rPr>
        <w:t>ur</w:t>
      </w:r>
    </w:p>
    <w:p w14:paraId="4CFE7AB2" w14:textId="77777777" w:rsidR="003A50D1" w:rsidRDefault="003A50D1">
      <w:pPr>
        <w:rPr>
          <w:rFonts w:cs="Arial"/>
          <w:sz w:val="22"/>
          <w:szCs w:val="22"/>
        </w:rPr>
      </w:pPr>
    </w:p>
    <w:p w14:paraId="31988F04" w14:textId="488E34A0" w:rsidR="003A50D1" w:rsidRDefault="008C36F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Vergabe von Unterhalts-</w:t>
      </w:r>
      <w:r w:rsidR="00C60DFA">
        <w:rPr>
          <w:rFonts w:cs="Arial"/>
          <w:b/>
          <w:sz w:val="22"/>
          <w:szCs w:val="22"/>
        </w:rPr>
        <w:t xml:space="preserve"> und </w:t>
      </w:r>
      <w:r>
        <w:rPr>
          <w:rFonts w:cs="Arial"/>
          <w:b/>
          <w:sz w:val="22"/>
          <w:szCs w:val="22"/>
        </w:rPr>
        <w:t xml:space="preserve">Grundreinigungsarbeiten in </w:t>
      </w:r>
      <w:r w:rsidR="00DD39FA">
        <w:rPr>
          <w:rFonts w:cs="Arial"/>
          <w:b/>
          <w:sz w:val="22"/>
          <w:szCs w:val="22"/>
        </w:rPr>
        <w:t>elf</w:t>
      </w:r>
      <w:r w:rsidR="0083535E">
        <w:rPr>
          <w:rFonts w:cs="Arial"/>
          <w:b/>
          <w:sz w:val="22"/>
          <w:szCs w:val="22"/>
        </w:rPr>
        <w:t xml:space="preserve"> Losen</w:t>
      </w:r>
    </w:p>
    <w:p w14:paraId="44B36A0A" w14:textId="77777777" w:rsidR="003A50D1" w:rsidRDefault="003A50D1">
      <w:pPr>
        <w:rPr>
          <w:rFonts w:cs="Arial"/>
          <w:sz w:val="22"/>
          <w:szCs w:val="22"/>
        </w:rPr>
      </w:pPr>
    </w:p>
    <w:p w14:paraId="31F7D674" w14:textId="77777777" w:rsidR="003A50D1" w:rsidRDefault="008C36F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im EU-Amtsblatt  (</w:t>
      </w:r>
      <w:hyperlink r:id="rId7" w:history="1">
        <w:r w:rsidR="003A50D1">
          <w:rPr>
            <w:rStyle w:val="Hyperlink"/>
            <w:rFonts w:cs="Arial"/>
            <w:sz w:val="22"/>
            <w:szCs w:val="22"/>
          </w:rPr>
          <w:t>http://ted.europa.eu</w:t>
        </w:r>
      </w:hyperlink>
      <w:r>
        <w:rPr>
          <w:rFonts w:cs="Arial"/>
          <w:sz w:val="22"/>
          <w:szCs w:val="22"/>
        </w:rPr>
        <w:t>), hingewiesen.</w:t>
      </w:r>
    </w:p>
    <w:p w14:paraId="0BEAEB4C" w14:textId="77777777" w:rsidR="003A50D1" w:rsidRDefault="003A50D1">
      <w:pPr>
        <w:rPr>
          <w:rFonts w:cs="Arial"/>
          <w:sz w:val="22"/>
          <w:szCs w:val="22"/>
        </w:rPr>
      </w:pPr>
    </w:p>
    <w:p w14:paraId="4E517D34" w14:textId="77777777" w:rsidR="003A50D1" w:rsidRDefault="008C36F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Nähere Informationen sind dem genannten EU-Amtsblatt </w:t>
      </w:r>
      <w:r>
        <w:rPr>
          <w:rFonts w:cs="Arial"/>
          <w:sz w:val="22"/>
          <w:szCs w:val="22"/>
          <w:u w:val="single"/>
        </w:rPr>
        <w:t>oder</w:t>
      </w:r>
      <w:r>
        <w:rPr>
          <w:rFonts w:cs="Arial"/>
          <w:sz w:val="22"/>
          <w:szCs w:val="22"/>
        </w:rPr>
        <w:t xml:space="preserve"> der </w:t>
      </w:r>
    </w:p>
    <w:p w14:paraId="273D0F61" w14:textId="77777777" w:rsidR="003A50D1" w:rsidRDefault="003A50D1">
      <w:pPr>
        <w:rPr>
          <w:rFonts w:cs="Arial"/>
          <w:sz w:val="22"/>
          <w:szCs w:val="22"/>
        </w:rPr>
      </w:pPr>
    </w:p>
    <w:p w14:paraId="5A5088D4" w14:textId="1D7DB142" w:rsidR="00C60DFA" w:rsidRPr="00C60DFA" w:rsidRDefault="008C36FB" w:rsidP="00C60DFA">
      <w:pPr>
        <w:overflowPunct w:val="0"/>
        <w:autoSpaceDE w:val="0"/>
        <w:autoSpaceDN w:val="0"/>
        <w:adjustRightInd w:val="0"/>
        <w:spacing w:after="240"/>
        <w:textAlignment w:val="baseline"/>
        <w:rPr>
          <w:rStyle w:val="Hyperlink"/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0DFA">
        <w:rPr>
          <w:rFonts w:ascii="Arial" w:hAnsi="Arial" w:cs="Arial"/>
          <w:b/>
          <w:sz w:val="22"/>
          <w:szCs w:val="22"/>
          <w:lang w:val="en-US"/>
        </w:rPr>
        <w:t>ELViS</w:t>
      </w:r>
      <w:proofErr w:type="spellEnd"/>
      <w:r w:rsidRPr="00C60DFA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8" w:history="1">
        <w:r w:rsidR="00C60DFA" w:rsidRPr="00C60DFA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https://www.subreport.de</w:t>
        </w:r>
      </w:hyperlink>
      <w:r w:rsidRPr="00C60DFA">
        <w:rPr>
          <w:rFonts w:ascii="Arial" w:hAnsi="Arial" w:cs="Arial"/>
          <w:b/>
          <w:color w:val="0000FF"/>
          <w:sz w:val="22"/>
          <w:szCs w:val="22"/>
          <w:u w:val="single"/>
          <w:lang w:val="en-US"/>
        </w:rPr>
        <w:t xml:space="preserve"> / </w:t>
      </w:r>
      <w:r w:rsidRPr="00C60DFA">
        <w:rPr>
          <w:rFonts w:ascii="Arial" w:hAnsi="Arial" w:cs="Arial"/>
          <w:b/>
          <w:sz w:val="22"/>
          <w:szCs w:val="22"/>
          <w:lang w:val="en-US"/>
        </w:rPr>
        <w:t xml:space="preserve"> </w:t>
      </w:r>
      <w:bookmarkStart w:id="1" w:name="_Hlk182820034"/>
      <w:r w:rsidR="00DD39FA">
        <w:rPr>
          <w:rFonts w:ascii="Arial" w:hAnsi="Arial" w:cs="Arial"/>
          <w:b/>
        </w:rPr>
        <w:fldChar w:fldCharType="begin"/>
      </w:r>
      <w:r w:rsidR="00DD39FA" w:rsidRPr="00DD39FA">
        <w:rPr>
          <w:rFonts w:ascii="Arial" w:hAnsi="Arial" w:cs="Arial"/>
          <w:b/>
          <w:lang w:val="en-US"/>
        </w:rPr>
        <w:instrText>HYPERLINK "https://www.subreport.de/E78912454"</w:instrText>
      </w:r>
      <w:r w:rsidR="00DD39FA">
        <w:rPr>
          <w:rFonts w:ascii="Arial" w:hAnsi="Arial" w:cs="Arial"/>
          <w:b/>
        </w:rPr>
        <w:fldChar w:fldCharType="separate"/>
      </w:r>
      <w:r w:rsidR="00DD39FA" w:rsidRPr="00DD39FA">
        <w:rPr>
          <w:rStyle w:val="Hyperlink"/>
          <w:rFonts w:ascii="Arial" w:hAnsi="Arial" w:cs="Arial"/>
          <w:b/>
          <w:lang w:val="en-US"/>
        </w:rPr>
        <w:t>https://www.subreport.de/E78912454</w:t>
      </w:r>
      <w:bookmarkEnd w:id="1"/>
      <w:r w:rsidR="00DD39FA">
        <w:rPr>
          <w:rFonts w:ascii="Arial" w:hAnsi="Arial" w:cs="Arial"/>
          <w:b/>
        </w:rPr>
        <w:fldChar w:fldCharType="end"/>
      </w:r>
    </w:p>
    <w:p w14:paraId="17797D4C" w14:textId="597E38A9" w:rsidR="003A50D1" w:rsidRDefault="008C36FB" w:rsidP="00C60DFA">
      <w:pPr>
        <w:overflowPunct w:val="0"/>
        <w:autoSpaceDE w:val="0"/>
        <w:autoSpaceDN w:val="0"/>
        <w:adjustRightInd w:val="0"/>
        <w:spacing w:after="24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achten Sie auch auf (eventuelle) Folgeveröffentlichungen im EU-Amtsblatt.</w:t>
      </w:r>
    </w:p>
    <w:p w14:paraId="2AC87CCA" w14:textId="77777777" w:rsidR="003A50D1" w:rsidRDefault="003A50D1">
      <w:pPr>
        <w:rPr>
          <w:rFonts w:cs="Arial"/>
          <w:sz w:val="22"/>
          <w:szCs w:val="22"/>
        </w:rPr>
      </w:pPr>
    </w:p>
    <w:p w14:paraId="6868235A" w14:textId="77777777" w:rsidR="003A50D1" w:rsidRDefault="003A50D1">
      <w:pPr>
        <w:tabs>
          <w:tab w:val="left" w:pos="7938"/>
        </w:tabs>
        <w:rPr>
          <w:sz w:val="22"/>
          <w:szCs w:val="22"/>
        </w:rPr>
      </w:pPr>
    </w:p>
    <w:p w14:paraId="7E2128F4" w14:textId="50AA83B8" w:rsidR="003A50D1" w:rsidRDefault="0083535E">
      <w:pPr>
        <w:tabs>
          <w:tab w:val="left" w:pos="7938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Stadt </w:t>
      </w:r>
      <w:r w:rsidR="00DD39FA">
        <w:rPr>
          <w:sz w:val="22"/>
          <w:szCs w:val="22"/>
        </w:rPr>
        <w:t>Laatzen</w:t>
      </w:r>
    </w:p>
    <w:p w14:paraId="592D231B" w14:textId="17FE64C0" w:rsidR="003A50D1" w:rsidRDefault="008C36FB">
      <w:pPr>
        <w:tabs>
          <w:tab w:val="left" w:pos="7938"/>
        </w:tabs>
        <w:jc w:val="left"/>
        <w:rPr>
          <w:sz w:val="22"/>
          <w:szCs w:val="22"/>
        </w:rPr>
      </w:pPr>
      <w:r>
        <w:rPr>
          <w:sz w:val="22"/>
          <w:szCs w:val="22"/>
        </w:rPr>
        <w:t>- De</w:t>
      </w:r>
      <w:r w:rsidR="00DD39FA">
        <w:rPr>
          <w:sz w:val="22"/>
          <w:szCs w:val="22"/>
        </w:rPr>
        <w:t>r</w:t>
      </w:r>
      <w:r>
        <w:rPr>
          <w:sz w:val="22"/>
          <w:szCs w:val="22"/>
        </w:rPr>
        <w:t xml:space="preserve"> Bürgermeister -</w:t>
      </w:r>
    </w:p>
    <w:p w14:paraId="33A8B66D" w14:textId="77777777" w:rsidR="003A50D1" w:rsidRDefault="003A50D1">
      <w:pPr>
        <w:tabs>
          <w:tab w:val="left" w:pos="7938"/>
        </w:tabs>
        <w:jc w:val="left"/>
        <w:rPr>
          <w:sz w:val="22"/>
          <w:szCs w:val="22"/>
        </w:rPr>
      </w:pPr>
    </w:p>
    <w:p w14:paraId="6A6B317C" w14:textId="77777777" w:rsidR="003A50D1" w:rsidRDefault="003A50D1">
      <w:pPr>
        <w:tabs>
          <w:tab w:val="left" w:pos="7938"/>
        </w:tabs>
        <w:jc w:val="left"/>
        <w:rPr>
          <w:sz w:val="22"/>
          <w:szCs w:val="22"/>
        </w:rPr>
      </w:pPr>
    </w:p>
    <w:p w14:paraId="2D566399" w14:textId="77777777" w:rsidR="003A50D1" w:rsidRDefault="003A50D1">
      <w:pPr>
        <w:tabs>
          <w:tab w:val="left" w:pos="7938"/>
        </w:tabs>
        <w:jc w:val="left"/>
        <w:rPr>
          <w:sz w:val="22"/>
          <w:szCs w:val="22"/>
        </w:rPr>
      </w:pPr>
    </w:p>
    <w:p w14:paraId="6637C098" w14:textId="77777777" w:rsidR="003A50D1" w:rsidRDefault="003A50D1">
      <w:pPr>
        <w:tabs>
          <w:tab w:val="left" w:pos="7938"/>
        </w:tabs>
        <w:jc w:val="left"/>
        <w:rPr>
          <w:sz w:val="22"/>
          <w:szCs w:val="22"/>
        </w:rPr>
      </w:pPr>
    </w:p>
    <w:sectPr w:rsidR="003A50D1">
      <w:headerReference w:type="default" r:id="rId9"/>
      <w:pgSz w:w="11907" w:h="16840"/>
      <w:pgMar w:top="1418" w:right="1871" w:bottom="1418" w:left="2211" w:header="703" w:footer="737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20DF" w14:textId="77777777" w:rsidR="008C36FB" w:rsidRDefault="008C36FB">
      <w:r>
        <w:separator/>
      </w:r>
    </w:p>
  </w:endnote>
  <w:endnote w:type="continuationSeparator" w:id="0">
    <w:p w14:paraId="24FFD8A1" w14:textId="77777777" w:rsidR="008C36FB" w:rsidRDefault="008C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CF415" w14:textId="77777777" w:rsidR="008C36FB" w:rsidRDefault="008C36FB">
      <w:r>
        <w:separator/>
      </w:r>
    </w:p>
  </w:footnote>
  <w:footnote w:type="continuationSeparator" w:id="0">
    <w:p w14:paraId="1E2AF8F2" w14:textId="77777777" w:rsidR="008C36FB" w:rsidRDefault="008C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CC84" w14:textId="77777777" w:rsidR="003A50D1" w:rsidRDefault="003A50D1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5F4"/>
    <w:multiLevelType w:val="hybridMultilevel"/>
    <w:tmpl w:val="50B0EB3C"/>
    <w:lvl w:ilvl="0" w:tplc="0407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DFA1DD7"/>
    <w:multiLevelType w:val="hybridMultilevel"/>
    <w:tmpl w:val="D18EAE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45CE6"/>
    <w:multiLevelType w:val="hybridMultilevel"/>
    <w:tmpl w:val="5B58C1CA"/>
    <w:lvl w:ilvl="0" w:tplc="4BC2EA4E">
      <w:start w:val="1"/>
      <w:numFmt w:val="upperRoman"/>
      <w:lvlText w:val="%1."/>
      <w:lvlJc w:val="left"/>
      <w:pPr>
        <w:tabs>
          <w:tab w:val="num" w:pos="3657"/>
        </w:tabs>
        <w:ind w:left="3657" w:hanging="82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D1"/>
    <w:rsid w:val="000519E2"/>
    <w:rsid w:val="00091EF1"/>
    <w:rsid w:val="003A50D1"/>
    <w:rsid w:val="00543D5E"/>
    <w:rsid w:val="00642DDE"/>
    <w:rsid w:val="0083535E"/>
    <w:rsid w:val="008C36FB"/>
    <w:rsid w:val="00941CAF"/>
    <w:rsid w:val="00AE334F"/>
    <w:rsid w:val="00BD37DF"/>
    <w:rsid w:val="00C60DFA"/>
    <w:rsid w:val="00D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28664"/>
  <w15:chartTrackingRefBased/>
  <w15:docId w15:val="{8AEFB36C-8495-43E3-8EA3-4D6CF487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Century Gothic" w:hAnsi="Century Gothic"/>
    </w:rPr>
  </w:style>
  <w:style w:type="paragraph" w:styleId="berschrift1">
    <w:name w:val="heading 1"/>
    <w:qFormat/>
    <w:pPr>
      <w:keepNext/>
      <w:keepLines/>
      <w:tabs>
        <w:tab w:val="left" w:pos="454"/>
        <w:tab w:val="left" w:pos="567"/>
      </w:tabs>
      <w:spacing w:line="312" w:lineRule="exact"/>
      <w:ind w:left="454" w:hanging="454"/>
      <w:outlineLvl w:val="0"/>
    </w:pPr>
    <w:rPr>
      <w:rFonts w:ascii="Century Gothic" w:hAnsi="Century Gothic"/>
      <w:b/>
      <w:color w:val="FF0000"/>
      <w:sz w:val="24"/>
    </w:rPr>
  </w:style>
  <w:style w:type="paragraph" w:styleId="berschrift2">
    <w:name w:val="heading 2"/>
    <w:qFormat/>
    <w:pPr>
      <w:keepNext/>
      <w:keepLines/>
      <w:tabs>
        <w:tab w:val="left" w:pos="567"/>
        <w:tab w:val="left" w:pos="851"/>
      </w:tabs>
      <w:spacing w:line="312" w:lineRule="exact"/>
      <w:ind w:left="567" w:hanging="567"/>
      <w:outlineLvl w:val="1"/>
    </w:pPr>
    <w:rPr>
      <w:rFonts w:ascii="Century Gothic" w:hAnsi="Century Gothic"/>
      <w:b/>
      <w:color w:val="FF0000"/>
      <w:sz w:val="24"/>
    </w:rPr>
  </w:style>
  <w:style w:type="paragraph" w:styleId="berschrift3">
    <w:name w:val="heading 3"/>
    <w:qFormat/>
    <w:pPr>
      <w:keepNext/>
      <w:keepLines/>
      <w:tabs>
        <w:tab w:val="left" w:pos="851"/>
        <w:tab w:val="left" w:pos="1021"/>
      </w:tabs>
      <w:spacing w:line="312" w:lineRule="exact"/>
      <w:ind w:left="851" w:hanging="851"/>
      <w:outlineLvl w:val="2"/>
    </w:pPr>
    <w:rPr>
      <w:rFonts w:ascii="Century Gothic" w:hAnsi="Century Gothic"/>
      <w:b/>
      <w:color w:val="FF0000"/>
      <w:sz w:val="24"/>
    </w:rPr>
  </w:style>
  <w:style w:type="paragraph" w:styleId="berschrift4">
    <w:name w:val="heading 4"/>
    <w:qFormat/>
    <w:pPr>
      <w:keepNext/>
      <w:keepLines/>
      <w:tabs>
        <w:tab w:val="left" w:pos="1021"/>
      </w:tabs>
      <w:spacing w:line="312" w:lineRule="exact"/>
      <w:ind w:left="1021" w:hanging="1021"/>
      <w:outlineLvl w:val="3"/>
    </w:pPr>
    <w:rPr>
      <w:rFonts w:ascii="Century Gothic" w:hAnsi="Century Gothic"/>
      <w:b/>
      <w:color w:val="FF0000"/>
      <w:sz w:val="24"/>
    </w:rPr>
  </w:style>
  <w:style w:type="paragraph" w:styleId="berschrift5">
    <w:name w:val="heading 5"/>
    <w:basedOn w:val="Standard"/>
    <w:next w:val="Standard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semiHidden/>
    <w:pPr>
      <w:tabs>
        <w:tab w:val="left" w:pos="2041"/>
        <w:tab w:val="right" w:pos="7800"/>
      </w:tabs>
      <w:spacing w:line="264" w:lineRule="exact"/>
      <w:ind w:left="2041" w:hanging="1021"/>
    </w:pPr>
    <w:rPr>
      <w:rFonts w:ascii="Century Gothic" w:hAnsi="Century Gothic"/>
    </w:rPr>
  </w:style>
  <w:style w:type="paragraph" w:styleId="Verzeichnis3">
    <w:name w:val="toc 3"/>
    <w:semiHidden/>
    <w:pPr>
      <w:tabs>
        <w:tab w:val="left" w:pos="1758"/>
        <w:tab w:val="left" w:pos="2041"/>
        <w:tab w:val="right" w:pos="7800"/>
      </w:tabs>
      <w:spacing w:line="264" w:lineRule="exact"/>
      <w:ind w:left="1758" w:hanging="737"/>
    </w:pPr>
    <w:rPr>
      <w:rFonts w:ascii="Century Gothic" w:hAnsi="Century Gothic"/>
    </w:rPr>
  </w:style>
  <w:style w:type="paragraph" w:styleId="Verzeichnis2">
    <w:name w:val="toc 2"/>
    <w:semiHidden/>
    <w:pPr>
      <w:tabs>
        <w:tab w:val="left" w:pos="1021"/>
        <w:tab w:val="right" w:pos="7800"/>
      </w:tabs>
      <w:spacing w:line="264" w:lineRule="exact"/>
      <w:ind w:left="1021" w:hanging="567"/>
    </w:pPr>
    <w:rPr>
      <w:rFonts w:ascii="Century Gothic" w:hAnsi="Century Gothic"/>
    </w:rPr>
  </w:style>
  <w:style w:type="paragraph" w:styleId="Verzeichnis1">
    <w:name w:val="toc 1"/>
    <w:semiHidden/>
    <w:pPr>
      <w:tabs>
        <w:tab w:val="left" w:pos="454"/>
        <w:tab w:val="right" w:pos="7800"/>
      </w:tabs>
      <w:spacing w:before="240" w:line="264" w:lineRule="exact"/>
      <w:ind w:left="454" w:hanging="454"/>
    </w:pPr>
    <w:rPr>
      <w:rFonts w:ascii="Century Gothic" w:hAnsi="Century Gothic"/>
      <w:b/>
    </w:rPr>
  </w:style>
  <w:style w:type="character" w:styleId="Zeilennummer">
    <w:name w:val="line number"/>
    <w:basedOn w:val="Absatz-Standardschriftart"/>
  </w:style>
  <w:style w:type="paragraph" w:customStyle="1" w:styleId="E1">
    <w:name w:val="E1"/>
    <w:basedOn w:val="Standard"/>
    <w:pPr>
      <w:tabs>
        <w:tab w:val="left" w:pos="340"/>
      </w:tabs>
      <w:ind w:left="340" w:hanging="340"/>
    </w:pPr>
  </w:style>
  <w:style w:type="paragraph" w:customStyle="1" w:styleId="E2">
    <w:name w:val="E2"/>
    <w:basedOn w:val="Standard"/>
    <w:pPr>
      <w:tabs>
        <w:tab w:val="left" w:pos="680"/>
      </w:tabs>
      <w:ind w:left="680" w:hanging="340"/>
    </w:pPr>
  </w:style>
  <w:style w:type="paragraph" w:customStyle="1" w:styleId="E3">
    <w:name w:val="E3"/>
    <w:basedOn w:val="E2"/>
    <w:pPr>
      <w:tabs>
        <w:tab w:val="clear" w:pos="680"/>
        <w:tab w:val="left" w:pos="1021"/>
      </w:tabs>
      <w:ind w:left="1020"/>
    </w:pPr>
  </w:style>
  <w:style w:type="paragraph" w:customStyle="1" w:styleId="BriefDatum">
    <w:name w:val="Brief Datum"/>
    <w:basedOn w:val="Standard"/>
    <w:next w:val="Standard"/>
    <w:pPr>
      <w:tabs>
        <w:tab w:val="left" w:pos="6917"/>
      </w:tabs>
      <w:ind w:right="-209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9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</w:style>
  <w:style w:type="character" w:customStyle="1" w:styleId="KommentartextZchn">
    <w:name w:val="Kommentartext Zchn"/>
    <w:basedOn w:val="Absatz-Standardschriftart"/>
    <w:link w:val="Kommentartext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Century Gothic" w:hAnsi="Century Gothic"/>
      <w:b/>
      <w:bCs/>
    </w:r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link w:val="StandardWebZchn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WebZchn">
    <w:name w:val="Standard (Web) Zchn"/>
    <w:link w:val="StandardWeb"/>
    <w:rPr>
      <w:sz w:val="24"/>
      <w:szCs w:val="24"/>
      <w:lang w:val="x-none" w:eastAsia="x-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repor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d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Ausschreibung</vt:lpstr>
    </vt:vector>
  </TitlesOfParts>
  <Company>Stadt Winterberg</Company>
  <LinksUpToDate>false</LinksUpToDate>
  <CharactersWithSpaces>1061</CharactersWithSpaces>
  <SharedDoc>false</SharedDoc>
  <HLinks>
    <vt:vector size="12" baseType="variant">
      <vt:variant>
        <vt:i4>7733368</vt:i4>
      </vt:variant>
      <vt:variant>
        <vt:i4>3</vt:i4>
      </vt:variant>
      <vt:variant>
        <vt:i4>0</vt:i4>
      </vt:variant>
      <vt:variant>
        <vt:i4>5</vt:i4>
      </vt:variant>
      <vt:variant>
        <vt:lpwstr>http://www.sundern.de/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http://ted.europa.eu/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Ausschreibung</dc:title>
  <dc:subject/>
  <dc:creator>Udo Löber-Grohé</dc:creator>
  <cp:keywords/>
  <cp:lastModifiedBy>Weiß, Sybille</cp:lastModifiedBy>
  <cp:revision>2</cp:revision>
  <cp:lastPrinted>2010-09-16T08:12:00Z</cp:lastPrinted>
  <dcterms:created xsi:type="dcterms:W3CDTF">2025-01-08T11:11:00Z</dcterms:created>
  <dcterms:modified xsi:type="dcterms:W3CDTF">2025-01-08T11:11:00Z</dcterms:modified>
</cp:coreProperties>
</file>